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D9" w:rsidRDefault="00DE5AD9" w:rsidP="00783C78">
      <w:pPr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6033770" cy="8533909"/>
            <wp:effectExtent l="19050" t="0" r="5080" b="0"/>
            <wp:docPr id="1" name="Рисунок 1" descr="C:\Users\XE\Pictures\2025-04-25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\Pictures\2025-04-25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3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D9" w:rsidRDefault="00DE5AD9" w:rsidP="00783C78">
      <w:pPr>
        <w:jc w:val="center"/>
        <w:rPr>
          <w:sz w:val="36"/>
        </w:rPr>
      </w:pPr>
    </w:p>
    <w:p w:rsidR="00DE5AD9" w:rsidRDefault="00DE5AD9" w:rsidP="00783C78">
      <w:pPr>
        <w:jc w:val="center"/>
        <w:rPr>
          <w:sz w:val="36"/>
        </w:rPr>
      </w:pPr>
    </w:p>
    <w:p w:rsidR="00DE5AD9" w:rsidRDefault="00DE5AD9" w:rsidP="00783C78">
      <w:pPr>
        <w:jc w:val="center"/>
        <w:rPr>
          <w:sz w:val="36"/>
        </w:rPr>
      </w:pPr>
    </w:p>
    <w:p w:rsidR="00DE5AD9" w:rsidRDefault="00DE5AD9" w:rsidP="00783C78">
      <w:pPr>
        <w:jc w:val="center"/>
        <w:rPr>
          <w:sz w:val="36"/>
        </w:rPr>
      </w:pPr>
    </w:p>
    <w:p w:rsidR="002025B3" w:rsidRDefault="002025B3">
      <w:pPr>
        <w:pStyle w:val="a5"/>
        <w:spacing w:line="275" w:lineRule="exact"/>
        <w:rPr>
          <w:sz w:val="24"/>
        </w:rPr>
        <w:sectPr w:rsidR="002025B3" w:rsidSect="00BC03C0">
          <w:type w:val="continuous"/>
          <w:pgSz w:w="11910" w:h="16840"/>
          <w:pgMar w:top="1320" w:right="708" w:bottom="280" w:left="1700" w:header="720" w:footer="720" w:gutter="0"/>
          <w:cols w:space="720"/>
        </w:sectPr>
      </w:pPr>
    </w:p>
    <w:p w:rsidR="002025B3" w:rsidRDefault="00DE5AD9">
      <w:pPr>
        <w:pStyle w:val="1"/>
        <w:numPr>
          <w:ilvl w:val="0"/>
          <w:numId w:val="1"/>
        </w:numPr>
        <w:tabs>
          <w:tab w:val="left" w:pos="1420"/>
        </w:tabs>
        <w:ind w:left="1420"/>
        <w:jc w:val="both"/>
      </w:pPr>
      <w:r>
        <w:lastRenderedPageBreak/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rPr>
          <w:spacing w:val="-2"/>
        </w:rPr>
        <w:t>команды.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505"/>
        </w:tabs>
        <w:spacing w:before="39" w:line="276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Необходимыми факторами формирования эффективной управленческой команды </w:t>
      </w:r>
      <w:r>
        <w:rPr>
          <w:spacing w:val="-2"/>
          <w:sz w:val="24"/>
        </w:rPr>
        <w:t>являются: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5"/>
        </w:tabs>
        <w:spacing w:line="276" w:lineRule="auto"/>
        <w:ind w:right="149" w:firstLine="0"/>
        <w:jc w:val="both"/>
        <w:rPr>
          <w:sz w:val="24"/>
        </w:rPr>
      </w:pPr>
      <w:r>
        <w:rPr>
          <w:sz w:val="24"/>
        </w:rPr>
        <w:t>высокая мотивация и профессиональный уровень ее участников, и вовлеченность в развитие образовательной организации;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jc w:val="both"/>
        <w:rPr>
          <w:sz w:val="24"/>
        </w:rPr>
      </w:pP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86"/>
        </w:tabs>
        <w:spacing w:before="41" w:line="276" w:lineRule="auto"/>
        <w:ind w:right="134" w:firstLine="0"/>
        <w:jc w:val="both"/>
        <w:rPr>
          <w:sz w:val="24"/>
        </w:rPr>
      </w:pPr>
      <w:r>
        <w:rPr>
          <w:sz w:val="24"/>
        </w:rPr>
        <w:t>ясное виденье стратегических линий развития образовательной органи</w:t>
      </w:r>
      <w:r>
        <w:rPr>
          <w:sz w:val="24"/>
        </w:rPr>
        <w:t>зации в соответствии с приоритетными ценностными ориентациями;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14"/>
        </w:tabs>
        <w:spacing w:line="278" w:lineRule="auto"/>
        <w:ind w:right="142" w:firstLine="0"/>
        <w:jc w:val="both"/>
        <w:rPr>
          <w:sz w:val="24"/>
        </w:rPr>
      </w:pPr>
      <w:r>
        <w:rPr>
          <w:sz w:val="24"/>
        </w:rPr>
        <w:t>гуманистические и демократические ценности как во взаимопонимании участников команды, так в характере осмысления ими сути образовательных процессов;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line="272" w:lineRule="exact"/>
        <w:ind w:left="140" w:hanging="138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</w:t>
      </w:r>
      <w:r>
        <w:rPr>
          <w:sz w:val="24"/>
        </w:rPr>
        <w:t>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82"/>
        </w:tabs>
        <w:spacing w:before="40"/>
        <w:ind w:left="482" w:hanging="420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команды: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377"/>
        </w:tabs>
        <w:spacing w:before="41" w:line="278" w:lineRule="auto"/>
        <w:ind w:right="145" w:firstLine="60"/>
        <w:jc w:val="both"/>
        <w:rPr>
          <w:sz w:val="24"/>
        </w:rPr>
      </w:pPr>
      <w:r>
        <w:rPr>
          <w:sz w:val="24"/>
        </w:rPr>
        <w:t>индивидуальное консультирование, заключающееся в управлении серьезными проблемами организации;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52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формирование непосредственно команды, понимается как активное включение команды в планирование </w:t>
      </w:r>
      <w:r>
        <w:rPr>
          <w:sz w:val="24"/>
        </w:rPr>
        <w:t>организационных трансформаций.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22"/>
        </w:tabs>
        <w:spacing w:line="275" w:lineRule="exact"/>
        <w:ind w:left="422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команды: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26"/>
        </w:tabs>
        <w:spacing w:before="39" w:line="276" w:lineRule="auto"/>
        <w:ind w:right="147" w:firstLine="0"/>
        <w:jc w:val="both"/>
        <w:rPr>
          <w:sz w:val="24"/>
        </w:rPr>
      </w:pPr>
      <w:r>
        <w:rPr>
          <w:sz w:val="24"/>
        </w:rPr>
        <w:t>целеполагающий подход, позволяющий участникам команды наилучшим способом ориентироваться в процессах выбора и воплощения групповых целей;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24"/>
        </w:tabs>
        <w:spacing w:line="276" w:lineRule="auto"/>
        <w:ind w:right="146" w:firstLine="0"/>
        <w:jc w:val="both"/>
        <w:rPr>
          <w:sz w:val="24"/>
        </w:rPr>
      </w:pPr>
      <w:r>
        <w:rPr>
          <w:sz w:val="24"/>
        </w:rPr>
        <w:t>межличностный подход ориентир</w:t>
      </w:r>
      <w:r>
        <w:rPr>
          <w:sz w:val="24"/>
        </w:rPr>
        <w:t>ован на улучшение межличностных отношений в команде, основывается на том, что эффективность существования команды увеличивается при улучшении отношений между членами команды;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7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ролевой подход заключается в проведении переговоров и дискуссий между участниками</w:t>
      </w:r>
      <w:r>
        <w:rPr>
          <w:sz w:val="24"/>
        </w:rPr>
        <w:t xml:space="preserve"> команды относительно их частично перекрывающихся ролей;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344"/>
        </w:tabs>
        <w:spacing w:line="276" w:lineRule="auto"/>
        <w:ind w:right="144" w:firstLine="60"/>
        <w:jc w:val="both"/>
        <w:rPr>
          <w:sz w:val="24"/>
        </w:rPr>
      </w:pPr>
      <w:r>
        <w:rPr>
          <w:sz w:val="24"/>
        </w:rPr>
        <w:t>проблемно-ориентированный подход предполагает организацию спланированных встреч с командой людей, которые имеют общие цели и организационные отношения по фасилитации процесса.</w:t>
      </w:r>
    </w:p>
    <w:p w:rsidR="002025B3" w:rsidRDefault="00DE5AD9">
      <w:pPr>
        <w:pStyle w:val="a3"/>
        <w:spacing w:line="276" w:lineRule="auto"/>
        <w:ind w:right="138" w:firstLine="419"/>
        <w:jc w:val="both"/>
      </w:pPr>
      <w:r>
        <w:t xml:space="preserve">Управленческая команда </w:t>
      </w:r>
      <w:r>
        <w:t xml:space="preserve">МБОУ </w:t>
      </w:r>
      <w:r w:rsidR="005C6DE3">
        <w:t>«</w:t>
      </w:r>
      <w:proofErr w:type="spellStart"/>
      <w:r w:rsidR="005C6DE3">
        <w:t>Гурбукинская</w:t>
      </w:r>
      <w:proofErr w:type="spellEnd"/>
      <w:r w:rsidR="005C6DE3">
        <w:t xml:space="preserve"> СОШ №1» </w:t>
      </w:r>
      <w:r>
        <w:t>представляет собой расширенную административную команду, включающую, помимо административного корпуса образовательной организации, также руководителя школьного методического объединения, инициативных педагогов. На разных иерархич</w:t>
      </w:r>
      <w:r>
        <w:t>еских уровнях в управленческую команду могут входить представители общественности, родители, эксперты, руководители детских и молодежных объединений и другие субъекты, определяемые</w:t>
      </w:r>
      <w:r>
        <w:rPr>
          <w:spacing w:val="-1"/>
        </w:rPr>
        <w:t xml:space="preserve"> </w:t>
      </w:r>
      <w:r>
        <w:t>самой командой, объединенные</w:t>
      </w:r>
      <w:r>
        <w:rPr>
          <w:spacing w:val="-1"/>
        </w:rPr>
        <w:t xml:space="preserve"> </w:t>
      </w:r>
      <w:r>
        <w:t>взаимодействием</w:t>
      </w:r>
      <w:r>
        <w:rPr>
          <w:spacing w:val="-1"/>
        </w:rPr>
        <w:t xml:space="preserve"> </w:t>
      </w:r>
      <w:r>
        <w:t>и имеющие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ценности.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62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Организационно-правовая форма и персональный состав школьной управленческой команды утверждаются приказом по школе - саду руководителя образовательной организации сроком на 3 года. Положение и Приказ о школьной управленческой команде размещается </w:t>
      </w:r>
      <w:r>
        <w:rPr>
          <w:sz w:val="24"/>
        </w:rPr>
        <w:t>на сайте образовательной организации.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38"/>
        </w:tabs>
        <w:spacing w:line="276" w:lineRule="auto"/>
        <w:ind w:right="139" w:firstLine="0"/>
        <w:jc w:val="both"/>
        <w:rPr>
          <w:sz w:val="24"/>
        </w:rPr>
      </w:pPr>
      <w:proofErr w:type="gramStart"/>
      <w:r>
        <w:rPr>
          <w:sz w:val="24"/>
        </w:rPr>
        <w:t xml:space="preserve">Руководителю МБОУ </w:t>
      </w:r>
      <w:r w:rsidR="005C6DE3">
        <w:rPr>
          <w:sz w:val="24"/>
        </w:rPr>
        <w:t>«</w:t>
      </w:r>
      <w:proofErr w:type="spellStart"/>
      <w:r w:rsidR="005C6DE3">
        <w:rPr>
          <w:sz w:val="24"/>
        </w:rPr>
        <w:t>Гурбукинская</w:t>
      </w:r>
      <w:proofErr w:type="spellEnd"/>
      <w:r w:rsidR="005C6DE3">
        <w:rPr>
          <w:sz w:val="24"/>
        </w:rPr>
        <w:t xml:space="preserve"> СОШ №1» </w:t>
      </w:r>
      <w:r>
        <w:rPr>
          <w:sz w:val="24"/>
        </w:rPr>
        <w:t>(руководителю управленческой команды), в целях совершенствования системы управления, упорядочивания структуры 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с позиции коррекции проблем управления персоналом на </w:t>
      </w:r>
      <w:r>
        <w:rPr>
          <w:sz w:val="24"/>
        </w:rPr>
        <w:t>регулярной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 анализировать влияние управленческой команды на организационное развитие школы - сада, анализировать профессиональное развитие руководителей как членов управленческой команды, определять уровни работоспособности команды и их во</w:t>
      </w:r>
      <w:r>
        <w:rPr>
          <w:sz w:val="24"/>
        </w:rPr>
        <w:t>здействие на эффективность деятельности учреждения образовательной организации.</w:t>
      </w:r>
      <w:proofErr w:type="gramEnd"/>
    </w:p>
    <w:p w:rsidR="002025B3" w:rsidRDefault="002025B3">
      <w:pPr>
        <w:pStyle w:val="a5"/>
        <w:spacing w:line="276" w:lineRule="auto"/>
        <w:jc w:val="both"/>
        <w:rPr>
          <w:sz w:val="24"/>
        </w:rPr>
        <w:sectPr w:rsidR="002025B3" w:rsidSect="00BC03C0">
          <w:pgSz w:w="11910" w:h="16840"/>
          <w:pgMar w:top="1040" w:right="708" w:bottom="280" w:left="1700" w:header="720" w:footer="720" w:gutter="0"/>
          <w:cols w:space="720"/>
        </w:sectPr>
      </w:pPr>
    </w:p>
    <w:p w:rsidR="002025B3" w:rsidRDefault="00DE5AD9">
      <w:pPr>
        <w:pStyle w:val="1"/>
        <w:numPr>
          <w:ilvl w:val="0"/>
          <w:numId w:val="1"/>
        </w:numPr>
        <w:tabs>
          <w:tab w:val="left" w:pos="774"/>
        </w:tabs>
        <w:ind w:left="774"/>
        <w:jc w:val="both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управленческой</w:t>
      </w:r>
      <w:r>
        <w:rPr>
          <w:spacing w:val="-5"/>
        </w:rPr>
        <w:t xml:space="preserve"> </w:t>
      </w:r>
      <w:r>
        <w:rPr>
          <w:spacing w:val="-2"/>
        </w:rPr>
        <w:t>команды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500"/>
        </w:tabs>
        <w:spacing w:before="36" w:line="276" w:lineRule="auto"/>
        <w:ind w:right="142" w:firstLine="60"/>
        <w:jc w:val="both"/>
        <w:rPr>
          <w:sz w:val="24"/>
        </w:rPr>
      </w:pPr>
      <w:r>
        <w:rPr>
          <w:sz w:val="24"/>
        </w:rPr>
        <w:t>Члены школьной управленческой команды осуществляют свою деятельность 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их должностных</w:t>
      </w:r>
      <w:r>
        <w:rPr>
          <w:sz w:val="24"/>
        </w:rPr>
        <w:t xml:space="preserve"> обязанностей, отраженных в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 на год. Направлениями профессиональной компетентности участников управленческой команды являются: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стратегическое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видение;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2"/>
        </w:tabs>
        <w:spacing w:before="41"/>
        <w:ind w:left="202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ресурсами;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</w:t>
      </w:r>
      <w:r>
        <w:rPr>
          <w:spacing w:val="-2"/>
          <w:sz w:val="24"/>
        </w:rPr>
        <w:t>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3"/>
        <w:ind w:left="200" w:hanging="138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ресурсами;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взаимодействие.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22"/>
        </w:tabs>
        <w:spacing w:before="40"/>
        <w:ind w:left="422" w:hanging="42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направления: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2"/>
        <w:ind w:left="200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43"/>
        <w:ind w:left="140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олимпиадах;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328"/>
          <w:tab w:val="left" w:pos="1846"/>
          <w:tab w:val="left" w:pos="3717"/>
          <w:tab w:val="left" w:pos="5390"/>
          <w:tab w:val="left" w:pos="5750"/>
          <w:tab w:val="left" w:pos="6374"/>
          <w:tab w:val="left" w:pos="7199"/>
          <w:tab w:val="left" w:pos="9230"/>
        </w:tabs>
        <w:spacing w:before="41" w:line="276" w:lineRule="auto"/>
        <w:ind w:right="137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самоопределение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профессиональная ориентация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патриотическое воспитание;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1"/>
        <w:ind w:left="140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417"/>
          <w:tab w:val="left" w:pos="1479"/>
          <w:tab w:val="left" w:pos="3474"/>
          <w:tab w:val="left" w:pos="5034"/>
          <w:tab w:val="left" w:pos="5420"/>
          <w:tab w:val="left" w:pos="8433"/>
        </w:tabs>
        <w:spacing w:before="41" w:line="276" w:lineRule="auto"/>
        <w:ind w:right="138" w:firstLine="60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социально-экономическом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развитии </w:t>
      </w:r>
      <w:r>
        <w:rPr>
          <w:sz w:val="24"/>
        </w:rPr>
        <w:t>населенного пункта, района, региона.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539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Результативность деятельности управленческой команды измеряется в первую очередь сформированностью у ее чл</w:t>
      </w:r>
      <w:r>
        <w:rPr>
          <w:sz w:val="24"/>
        </w:rPr>
        <w:t xml:space="preserve">енов определенных профессиональных умений и навыков, личностных качеств позволяющих реализовать плановые целевые ориентиры </w:t>
      </w:r>
      <w:r>
        <w:rPr>
          <w:spacing w:val="-2"/>
          <w:sz w:val="24"/>
        </w:rPr>
        <w:t>развития.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24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основании внутренней системы оценки качества</w:t>
      </w:r>
      <w:r>
        <w:rPr>
          <w:sz w:val="24"/>
        </w:rPr>
        <w:t xml:space="preserve"> образования (ВСОКО), включающие следующие направления: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ind w:left="200" w:hanging="138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2"/>
          <w:sz w:val="24"/>
        </w:rPr>
        <w:t xml:space="preserve"> обучающихся;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43"/>
        <w:ind w:left="140" w:hanging="138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работников.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596"/>
          <w:tab w:val="left" w:pos="1810"/>
          <w:tab w:val="left" w:pos="3117"/>
          <w:tab w:val="left" w:pos="3587"/>
          <w:tab w:val="left" w:pos="5620"/>
          <w:tab w:val="left" w:pos="7040"/>
          <w:tab w:val="left" w:pos="8644"/>
        </w:tabs>
        <w:spacing w:before="40" w:line="276" w:lineRule="auto"/>
        <w:ind w:right="143" w:firstLine="0"/>
        <w:rPr>
          <w:sz w:val="24"/>
        </w:rPr>
      </w:pPr>
      <w:r>
        <w:rPr>
          <w:spacing w:val="-2"/>
          <w:sz w:val="24"/>
        </w:rPr>
        <w:t>Факторы,</w:t>
      </w:r>
      <w:r>
        <w:rPr>
          <w:sz w:val="24"/>
        </w:rPr>
        <w:tab/>
      </w:r>
      <w:r>
        <w:rPr>
          <w:spacing w:val="-2"/>
          <w:sz w:val="24"/>
        </w:rPr>
        <w:t>влияющие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результативность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членов </w:t>
      </w:r>
      <w:r>
        <w:rPr>
          <w:sz w:val="24"/>
        </w:rPr>
        <w:t>управленческой команды: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371"/>
          <w:tab w:val="left" w:pos="2222"/>
          <w:tab w:val="left" w:pos="3580"/>
          <w:tab w:val="left" w:pos="5319"/>
          <w:tab w:val="left" w:pos="6424"/>
          <w:tab w:val="left" w:pos="8650"/>
        </w:tabs>
        <w:spacing w:before="2" w:line="276" w:lineRule="auto"/>
        <w:ind w:right="137" w:firstLine="0"/>
        <w:rPr>
          <w:sz w:val="24"/>
        </w:rPr>
      </w:pPr>
      <w:r>
        <w:rPr>
          <w:spacing w:val="-2"/>
          <w:sz w:val="24"/>
        </w:rPr>
        <w:t>необходимость</w:t>
      </w:r>
      <w:r>
        <w:rPr>
          <w:sz w:val="24"/>
        </w:rPr>
        <w:tab/>
      </w:r>
      <w:r>
        <w:rPr>
          <w:spacing w:val="-2"/>
          <w:sz w:val="24"/>
        </w:rPr>
        <w:t>постоянно</w:t>
      </w:r>
      <w:r>
        <w:rPr>
          <w:sz w:val="24"/>
        </w:rPr>
        <w:tab/>
      </w:r>
      <w:r>
        <w:rPr>
          <w:spacing w:val="-2"/>
          <w:sz w:val="24"/>
        </w:rPr>
        <w:t>поддерживать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проф</w:t>
      </w:r>
      <w:r>
        <w:rPr>
          <w:spacing w:val="-2"/>
          <w:sz w:val="24"/>
        </w:rPr>
        <w:t>ессионализма</w:t>
      </w:r>
      <w:r>
        <w:rPr>
          <w:sz w:val="24"/>
        </w:rPr>
        <w:tab/>
      </w:r>
      <w:r>
        <w:rPr>
          <w:spacing w:val="-2"/>
          <w:sz w:val="24"/>
        </w:rPr>
        <w:t xml:space="preserve">членов </w:t>
      </w:r>
      <w:r>
        <w:rPr>
          <w:sz w:val="24"/>
        </w:rPr>
        <w:t>управленческой команды;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line="275" w:lineRule="exact"/>
        <w:ind w:left="200" w:hanging="138"/>
        <w:rPr>
          <w:sz w:val="24"/>
        </w:rPr>
      </w:pP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ролей.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469"/>
        </w:tabs>
        <w:spacing w:before="41" w:line="276" w:lineRule="auto"/>
        <w:ind w:right="143" w:firstLine="0"/>
        <w:jc w:val="both"/>
        <w:rPr>
          <w:sz w:val="24"/>
        </w:rPr>
      </w:pPr>
      <w:r>
        <w:rPr>
          <w:sz w:val="24"/>
        </w:rPr>
        <w:t>Координация и объединение усилий каждого члена команды и предоставление им побудительных мотивов, стимулирующих объединение и координацию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способствующих объединению взглядов и </w:t>
      </w:r>
      <w:r>
        <w:rPr>
          <w:sz w:val="24"/>
        </w:rPr>
        <w:t>целей всех участников команды: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1"/>
        <w:ind w:left="140" w:hanging="13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69"/>
        </w:tabs>
        <w:spacing w:before="41" w:line="278" w:lineRule="auto"/>
        <w:ind w:right="143" w:firstLine="60"/>
        <w:jc w:val="both"/>
        <w:rPr>
          <w:sz w:val="24"/>
        </w:rPr>
      </w:pPr>
      <w:r>
        <w:rPr>
          <w:sz w:val="24"/>
        </w:rPr>
        <w:t xml:space="preserve">обмен информацией - полное и четкое взаимопонимание между членами команды достигается при наличии единой возможно системы кодификации и </w:t>
      </w:r>
      <w:proofErr w:type="spellStart"/>
      <w:r>
        <w:rPr>
          <w:sz w:val="24"/>
        </w:rPr>
        <w:t>декодификации</w:t>
      </w:r>
      <w:proofErr w:type="spellEnd"/>
      <w:r>
        <w:rPr>
          <w:sz w:val="24"/>
        </w:rPr>
        <w:t>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86"/>
        </w:tabs>
        <w:spacing w:line="276" w:lineRule="auto"/>
        <w:ind w:right="136" w:firstLine="60"/>
        <w:jc w:val="both"/>
        <w:rPr>
          <w:sz w:val="24"/>
        </w:rPr>
      </w:pPr>
      <w:r>
        <w:rPr>
          <w:sz w:val="24"/>
        </w:rPr>
        <w:t>управление конфликтами - выделяется ряд условий, направл</w:t>
      </w:r>
      <w:r>
        <w:rPr>
          <w:sz w:val="24"/>
        </w:rPr>
        <w:t>енных на увеличение продуктивности конфликта: открытость общения, ограничение конфликта деловыми рамками, объективное и адекватное восприятия конфликта.</w:t>
      </w:r>
    </w:p>
    <w:p w:rsidR="002025B3" w:rsidRDefault="002025B3">
      <w:pPr>
        <w:pStyle w:val="a5"/>
        <w:spacing w:line="276" w:lineRule="auto"/>
        <w:jc w:val="both"/>
        <w:rPr>
          <w:sz w:val="24"/>
        </w:rPr>
        <w:sectPr w:rsidR="002025B3" w:rsidSect="00BC03C0">
          <w:pgSz w:w="11910" w:h="16840"/>
          <w:pgMar w:top="1360" w:right="708" w:bottom="280" w:left="1700" w:header="720" w:footer="720" w:gutter="0"/>
          <w:cols w:space="720"/>
        </w:sectPr>
      </w:pPr>
    </w:p>
    <w:p w:rsidR="002025B3" w:rsidRDefault="00DE5AD9">
      <w:pPr>
        <w:pStyle w:val="a5"/>
        <w:numPr>
          <w:ilvl w:val="1"/>
          <w:numId w:val="1"/>
        </w:numPr>
        <w:tabs>
          <w:tab w:val="left" w:pos="512"/>
        </w:tabs>
        <w:spacing w:before="68" w:line="278" w:lineRule="auto"/>
        <w:ind w:right="142" w:firstLine="0"/>
        <w:rPr>
          <w:sz w:val="24"/>
        </w:rPr>
      </w:pPr>
      <w:r>
        <w:rPr>
          <w:sz w:val="24"/>
        </w:rPr>
        <w:lastRenderedPageBreak/>
        <w:t>Условиями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управленческой команды </w:t>
      </w:r>
      <w:r>
        <w:rPr>
          <w:sz w:val="24"/>
        </w:rPr>
        <w:t>являются: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line="272" w:lineRule="exact"/>
        <w:ind w:left="140" w:hanging="138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ориентиры;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благоприятная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43"/>
        <w:ind w:left="140" w:hanging="138"/>
        <w:rPr>
          <w:sz w:val="24"/>
        </w:rPr>
      </w:pPr>
      <w:r>
        <w:rPr>
          <w:sz w:val="24"/>
        </w:rPr>
        <w:t>обусловливающая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383"/>
          <w:tab w:val="left" w:pos="1971"/>
          <w:tab w:val="left" w:pos="3551"/>
          <w:tab w:val="left" w:pos="5297"/>
          <w:tab w:val="left" w:pos="6980"/>
          <w:tab w:val="left" w:pos="8141"/>
        </w:tabs>
        <w:spacing w:before="41" w:line="276" w:lineRule="auto"/>
        <w:ind w:right="139" w:firstLine="60"/>
        <w:rPr>
          <w:sz w:val="24"/>
        </w:rPr>
      </w:pPr>
      <w:r>
        <w:rPr>
          <w:spacing w:val="-2"/>
          <w:sz w:val="24"/>
        </w:rPr>
        <w:t>максимально</w:t>
      </w:r>
      <w:r>
        <w:rPr>
          <w:sz w:val="24"/>
        </w:rPr>
        <w:tab/>
      </w:r>
      <w:r>
        <w:rPr>
          <w:spacing w:val="-2"/>
          <w:sz w:val="24"/>
        </w:rPr>
        <w:t>эффективное</w:t>
      </w:r>
      <w:r>
        <w:rPr>
          <w:sz w:val="24"/>
        </w:rPr>
        <w:tab/>
      </w: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обязанностей,</w:t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 xml:space="preserve">устойчивых </w:t>
      </w:r>
      <w:r>
        <w:rPr>
          <w:sz w:val="24"/>
        </w:rPr>
        <w:t>коммуникаций, четкие координационные связи;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65"/>
        </w:tabs>
        <w:spacing w:line="278" w:lineRule="auto"/>
        <w:ind w:right="145" w:firstLine="60"/>
        <w:rPr>
          <w:sz w:val="24"/>
        </w:rPr>
      </w:pP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всеми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деловых правил </w:t>
      </w:r>
      <w:r>
        <w:rPr>
          <w:sz w:val="24"/>
        </w:rPr>
        <w:t>поведения.</w:t>
      </w:r>
    </w:p>
    <w:p w:rsidR="002025B3" w:rsidRDefault="00DE5AD9">
      <w:pPr>
        <w:pStyle w:val="a5"/>
        <w:numPr>
          <w:ilvl w:val="1"/>
          <w:numId w:val="1"/>
        </w:numPr>
        <w:tabs>
          <w:tab w:val="left" w:pos="565"/>
          <w:tab w:val="left" w:pos="1628"/>
          <w:tab w:val="left" w:pos="3016"/>
          <w:tab w:val="left" w:pos="5033"/>
          <w:tab w:val="left" w:pos="6606"/>
          <w:tab w:val="left" w:pos="8446"/>
        </w:tabs>
        <w:spacing w:line="276" w:lineRule="auto"/>
        <w:ind w:right="143" w:firstLine="0"/>
        <w:rPr>
          <w:sz w:val="24"/>
        </w:rPr>
      </w:pP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результативности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управленческой</w:t>
      </w:r>
      <w:r>
        <w:rPr>
          <w:sz w:val="24"/>
        </w:rPr>
        <w:tab/>
      </w:r>
      <w:r>
        <w:rPr>
          <w:spacing w:val="-2"/>
          <w:sz w:val="24"/>
        </w:rPr>
        <w:t xml:space="preserve">команды </w:t>
      </w:r>
      <w:r>
        <w:rPr>
          <w:sz w:val="24"/>
        </w:rPr>
        <w:t>объединяет в себе следующие стадии: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line="275" w:lineRule="exact"/>
        <w:ind w:left="14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климата;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38"/>
        <w:ind w:left="140" w:hanging="138"/>
        <w:rPr>
          <w:sz w:val="24"/>
        </w:rPr>
      </w:pP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«феномена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мышления»;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200"/>
        </w:tabs>
        <w:spacing w:before="41"/>
        <w:ind w:left="200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41"/>
        <w:ind w:left="140" w:hanging="138"/>
        <w:rPr>
          <w:sz w:val="24"/>
        </w:rPr>
      </w:pP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2025B3" w:rsidRDefault="00DE5AD9">
      <w:pPr>
        <w:pStyle w:val="a5"/>
        <w:numPr>
          <w:ilvl w:val="2"/>
          <w:numId w:val="1"/>
        </w:numPr>
        <w:tabs>
          <w:tab w:val="left" w:pos="140"/>
        </w:tabs>
        <w:spacing w:before="40"/>
        <w:ind w:left="140" w:hanging="138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команды.</w:t>
      </w:r>
    </w:p>
    <w:p w:rsidR="002025B3" w:rsidRDefault="00DE5AD9">
      <w:pPr>
        <w:pStyle w:val="a3"/>
        <w:spacing w:before="44" w:line="276" w:lineRule="auto"/>
        <w:ind w:right="135" w:firstLine="419"/>
        <w:jc w:val="both"/>
      </w:pPr>
      <w:r>
        <w:t>Оценка эффективности развития управленческих команд включает оценку непосредственных (прямых) результатов командной работы</w:t>
      </w:r>
      <w:r>
        <w:t xml:space="preserve"> и опосредованных эффектов. В качестве прямых результатов рассматривается количество инициированных и реализованных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проектов, уровень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состава команды, количество освоенных управленческих технологий, приемов и те</w:t>
      </w:r>
      <w:r>
        <w:t>хник. Внутренняя результативность команд приводит к системным</w:t>
      </w:r>
      <w:r>
        <w:rPr>
          <w:spacing w:val="-1"/>
        </w:rPr>
        <w:t xml:space="preserve"> </w:t>
      </w:r>
      <w:r>
        <w:t>эффектам</w:t>
      </w:r>
      <w:r>
        <w:rPr>
          <w:spacing w:val="-1"/>
        </w:rPr>
        <w:t xml:space="preserve"> </w:t>
      </w:r>
      <w:r>
        <w:t>для регионального образования, таким как увеличение количества инновационных площадок, наличию инициатив, рост числа участников и победителей конкурсов, грантополучателей, что в конечно</w:t>
      </w:r>
      <w:r>
        <w:t>м итоге должно способствовать повышению качества образования.</w:t>
      </w:r>
    </w:p>
    <w:sectPr w:rsidR="002025B3" w:rsidSect="00007FB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8C4"/>
    <w:multiLevelType w:val="multilevel"/>
    <w:tmpl w:val="009E2D86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25B3"/>
    <w:rsid w:val="00007FB6"/>
    <w:rsid w:val="002025B3"/>
    <w:rsid w:val="005C6DE3"/>
    <w:rsid w:val="00783C78"/>
    <w:rsid w:val="00BC03C0"/>
    <w:rsid w:val="00D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07FB6"/>
    <w:pPr>
      <w:spacing w:before="73"/>
      <w:ind w:left="77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7FB6"/>
    <w:pPr>
      <w:ind w:left="2" w:hanging="138"/>
    </w:pPr>
    <w:rPr>
      <w:sz w:val="24"/>
      <w:szCs w:val="24"/>
    </w:rPr>
  </w:style>
  <w:style w:type="paragraph" w:styleId="a4">
    <w:name w:val="Title"/>
    <w:basedOn w:val="a"/>
    <w:uiPriority w:val="10"/>
    <w:qFormat/>
    <w:rsid w:val="00007FB6"/>
    <w:pPr>
      <w:ind w:left="2813" w:right="302" w:hanging="171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07FB6"/>
    <w:pPr>
      <w:ind w:left="2" w:hanging="138"/>
    </w:pPr>
  </w:style>
  <w:style w:type="paragraph" w:customStyle="1" w:styleId="TableParagraph">
    <w:name w:val="Table Paragraph"/>
    <w:basedOn w:val="a"/>
    <w:uiPriority w:val="1"/>
    <w:qFormat/>
    <w:rsid w:val="00007FB6"/>
  </w:style>
  <w:style w:type="paragraph" w:styleId="a6">
    <w:name w:val="Balloon Text"/>
    <w:basedOn w:val="a"/>
    <w:link w:val="a7"/>
    <w:uiPriority w:val="99"/>
    <w:semiHidden/>
    <w:unhideWhenUsed/>
    <w:rsid w:val="00DE5A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A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XE</cp:lastModifiedBy>
  <cp:revision>4</cp:revision>
  <dcterms:created xsi:type="dcterms:W3CDTF">2025-04-25T07:43:00Z</dcterms:created>
  <dcterms:modified xsi:type="dcterms:W3CDTF">2025-04-25T08:01:00Z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